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jc w:val="center"/>
        <w:rPr>
          <w:b/>
          <w:szCs w:val="28"/>
        </w:rPr>
      </w:pPr>
      <w:r>
        <w:rPr>
          <w:rFonts w:eastAsia="Newton-Regular"/>
          <w:b/>
          <w:sz w:val="36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ГОСУДАРСТВЕННОЕ КАЗЕННОЕ ОБЩЕОБРАЗОВАТЕЛЬНОЕ УЧРЕЖДЕНИЕ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МОСКОВСКОЙ ОБЛАСТИ КАДЕТСКАЯ ШКОЛА–ИНТЕРНАТ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С ПЕРВОНАЧАЛЬНОЙ ЛЕТНОЙ ПОДГОТОВКОЙ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ИМЕНИ ТРИЖДЫ ГЕРОЯ СОВЕТСКОГО СОЮЗА А.И. ПОКРЫШКИНА</w:t>
      </w:r>
    </w:p>
    <w:tbl>
      <w:tblPr>
        <w:tblStyle w:val="3"/>
        <w:tblpPr w:leftFromText="180" w:rightFromText="180" w:vertAnchor="text" w:horzAnchor="page" w:tblpX="524" w:tblpY="392"/>
        <w:tblOverlap w:val="never"/>
        <w:tblW w:w="111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2754"/>
        <w:gridCol w:w="2619"/>
        <w:gridCol w:w="2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299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Рассмотрено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на заседании ШМО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естественно-научного цикла протокол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от 03.06.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г.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№ 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Согласовано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на заседании при заместителе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директора по УР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п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ротокол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от 09.06.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г.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№ 6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1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Принято Педагогическим советом протокол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от 30.06.2022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г.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№ 8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Утвержд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ено приказом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по ГКОУ МО КШИ с ПЛП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от 30.06.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г.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№ 8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</w:tr>
    </w:tbl>
    <w:p>
      <w:pPr>
        <w:jc w:val="right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Аннотация к рабочей программе по химии 8-9 класс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1. Место учебного предмета в структуре основной образовательной программы школы.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Учебный предмет «Химия»  включен в предметную область Естественнонаучные предметы учебного плана ГКОУ МО КШИ с ПЛП.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Рабочая программа по химии для 8-9 класса разработана в соответствии с Федеральным государственным образовательным стандартом.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Преподавание учебного предмета «Химия» осуществляется в соответствии с основными нормативными документами и инструктивно-методическими материалами: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Закон Российской Федерации «Об образовании в Российской Федерации» от 29.12.2012г. №273-ФЗ;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Федеральный государственный образовательный стандарт основного общего обра¬зования, утвержденный  приказом 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№1644)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УМК «Химия. 8 класс»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     Габриелян O. C. Химия. 8 класс: учебник для общеобразовательных организаций / О. С. Габриелян, И. Г. Остроумов, С. А. Сладков. — М.: Просвещение, 2020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    Химия. Рабочие программы. Предметная линия учебников О. С. Габриеляна, И. Г. Остроумова, С. А. Сладкова. 8-9 классы. Базовый уровень : учеб. пособие для общеобразоват. организаций / О. С. Габриелян, И. Г. Остроумов, С. А. Сладков  — М. : Просвещение, 2019. 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УМК «Химия. 9 класс»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     Габриелян O. C. Химия. 9 класс : учебник для общеобразовательных организаций / О.      С. Габриелян, И. Г. Остроумов, С. А. Сладков. — М.: Просвещение, 2020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    .     Химия. Рабочие программы. Предметная линия учебников О. С. Габриеляна, И. Г. Остроумова, С. А. Сладкова. 8-9 классы. Базовый уровень : учеб. пособие для общеобразоват. организаций / О. С. Габриелян, И. Г. Остроумов, С. А. Сладков  — М. : Просвещение, 2019. 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2. Цель изучения учебного предмета.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Целью изучения химии являются: освоение знаний о методах научного познания природы; 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 применение знаний для объяснения явлений природы; развитие познавательных интересов, интеллектуальных и творческих способностей; воспитание убежденности в необходимости обосновывать высказываемую позицию; готовности к морально-этической оценке использования научных достижений; использование приобретенных знаний и умений для решения практических, жизненных задач.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позицию.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знания.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3. Структура учебного предмета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Особенности содержания обучения химии в основной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  исследование закономерностей химических реакций и путей управления ими в целях получения веществ, материалов, энергии. Поэтому в программе по химии нашли отражение основные содержательные линии:</w:t>
      </w:r>
    </w:p>
    <w:p>
      <w:pPr>
        <w:pStyle w:val="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вещество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— знания о составе и строении веществ, их важнейших физических и химических свойствах, биологическом действии;</w:t>
      </w:r>
    </w:p>
    <w:p>
      <w:pPr>
        <w:pStyle w:val="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химическая реакция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— знания об условиях, в которых проявляются химические свойства веществ, способах управления химическими процессами;</w:t>
      </w:r>
    </w:p>
    <w:p>
      <w:pPr>
        <w:pStyle w:val="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применение веществ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>
      <w:pPr>
        <w:pStyle w:val="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язык химии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— система важнейших понятий химии и терминов, в которых они описываются, номенклатура неорганических веществ, то есть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Значительное место в содержании курса отводится химическому эксперименту. Он позволяет сформировать у учащихся специальные предметные умения работать с химическими веще­ствами, выполнять простые химические опыты, научить их безопасному и экологически грамотному обращению с веществами в быту и на производстве.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Практические работы служат не только средством закрепления умений и навыков, но и контроля качества их сформированности.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Курс химии 8 класса изучается в два этапа.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Первый этап — химия в статике, на котором рассматриваются состав и строение атома и вещества. Его основу составляют сведения о химическом элементе и формах его существования — атомах, изотопах, ионах, простых веществах и их важнейших соединениях (оксидах и других бинарных соединениях, кислотах, основаниях и солях), строении вещества (типологии химических связей и видах кристаллических решеток).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Второй этап — химия в динамике, на котором учащиеся знакомятся с химическими реакциями как функцией состава и строения участвующих в химических превращениях веществ и их классификации. Свойства кислот, оснований и солей сразу рассматриваются в свете теории электролитической диссоциации. Кроме этого, свойства кислот и солей характеризуются также и свете окислительно-восстановительных процессов.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Учебный материал разбит по темам: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Первоначальные химические понятия. 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Важнейшие представители неорганических веществ.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Количественные отношения в химии.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Основные классы неорганических соединений.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Периодический закон и периодическая система химических элементов Д.И.Менделеева.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Строение атома.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Химическая связь.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Окислительно-восстановительные реакции.</w:t>
      </w:r>
    </w:p>
    <w:p>
      <w:pPr>
        <w:spacing w:after="0" w:line="240" w:lineRule="auto"/>
        <w:ind w:left="142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курсе 9 класса вначале обобщаются знания учащихся по курсу 8 класса, апофеозом которого является Периодический закон и Периодическая система химических элементов Д. И. Менделеева. Кроме того, обобщаются сведения о химических реакциях и их классификации — знания об условиях, в которых проявляются химические свойства веществ, и способах управления химическими процессами. Затем рассматриваются общие свойства металлов и неметаллов. Приводятся свойства щелочных и щелочноземельных металлов и галогенов (простых веществ и соединений галогенов), как наиболее ярких представителей этих классов элементов, и их сравнительная характеристика. В курсе подробно рассматриваются состав, строение, свойства, получение и  применение отдельных, важных в хозяйственном отношении веществ, образованных элементами 2—3-го периодов.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Учебный материал разбит по темам: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Химические реакции в растворах.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Неметаллы и их соединения.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Металлы и их соединения.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Химия и окружающая среда.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4. Основные образовательные технологии.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иллюстративное обучение, элементы технологии программируемого обучения.</w:t>
      </w:r>
    </w:p>
    <w:p>
      <w:pPr>
        <w:spacing w:after="0" w:line="240" w:lineRule="auto"/>
        <w:ind w:left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ind w:left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5.Требования к результатам освоения учебного предмета.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Учащийся должен </w:t>
      </w:r>
      <w:r>
        <w:rPr>
          <w:rFonts w:ascii="Times New Roman" w:hAnsi="Times New Roman" w:eastAsia="Calibri" w:cs="Times New Roman"/>
          <w:i/>
          <w:sz w:val="24"/>
          <w:szCs w:val="24"/>
        </w:rPr>
        <w:t>знать и понимать</w:t>
      </w:r>
      <w:r>
        <w:rPr>
          <w:rFonts w:ascii="Times New Roman" w:hAnsi="Times New Roman" w:eastAsia="Calibri" w:cs="Times New Roman"/>
          <w:sz w:val="24"/>
          <w:szCs w:val="24"/>
        </w:rPr>
        <w:t>: основные исторические события, связанные с развитием химии и общества; достижения в области химии и культурные традиции (в частности, научные традиции) своей страны; общемировые достижения в области химии; основы здорового образа жизни; правила поведения в чрезвычайных ситуациях, связанных с воздействием различных веществ; социаль</w:t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t>ную значимость и содержание профессий, связанных с химией; основные права и обязанности гражданина (в том числе учаще</w:t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t>гося), связанные с личностным, профессиональным и жизнен</w:t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t>ным самоопределением.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Испытывать чувство гордости за российскую химическую науку и уважение к истории ее развития; уважение и принятие достижений химии в мире; уважение к окружающим (учащимся, учителям, родителям и др.) — уметь слушать и слышать партнера, признавать право каждого на собственное мнение и принимать решения с учетом позиций всех участников; самоуважение и эмоционально-положительное отношение к себе.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Признавать ценность здоровья (своего и других людей); необходимость самовыражения, самореализации, социального признания.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Осознавать готовность (или неготовность) к самостоятельным поступкам и действиям, принятию ответственности за их результаты; готовность (или неготовность) открыто выражать и отстаивать свою позицию и критично относиться к своим поступкам.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Проявлять доброжелательность, доверие и внимательность к людям, готовность к сотрудничеству и дружбе, оказанию помощи нуждающимся в ней; устойчивый познавательный интерес, инициативу и любознательность в изучении мира веществ и реакций; целеустремленность и настойчивость в достижении целей, готовность к преодолению трудностей; убежденность в возможности познания природы, необходимости разумного использования достижений науки и технологий для развития общества.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Уметь: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устанавливать связь между целью изучения химии и тем, для чего она осуществляется (мотивами); выполнять прогностическую самооценку, регулирующую активность личности на этапе ее включения в новый вид деятельности, связанный с началом изучения нового учебного предмета — химии; выполнять корригирующую самооценку, заключающуюся в контроле за процессом изучения химии и внесении необходимых коррективов, соответствующих этапам и способам изучения курса химии; строить жизненные и профессиональные планы с учетом конкретных социально-исторических, политических и экономических условий; осознавать собственные ценности и их соответствие принимаемым в жизни решениям; вести диалог на основе равноправных отношений и взаимного уважения; выделять нравственный аспект поведения и соотносить поступки (свои и других людей) и события с принятыми этическими нормами; в пределах своих возможностей противодействовать действиям и влияниям, представляющим угрозу жизни, здоровью и безопасности личности и общества.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 Общая трудоемкость учебного предмета.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реализации рабочей программы в учебном плане выделено по 2часа в неделю в 8 классе  и по 2 часа в неделю в  9 классе, всего в год 68 часов. Учебный год в 8- 9 классе рассчитан на 33,5 недели.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В 8 классе: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количество часов в год -68, количество часов в неделю - 2.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Контрольных работ –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Практических работ - 6.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В 9 классе: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количество часов в год -68, количество часов в неделю - 2.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Контрольных работ –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Практических работ - 7.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7. Формы контроля.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Промежуточная аттестация согласно Положения «О формах, периодичности и порядке текущего контроля успеваемости и промежуточной аттестации кадетов, о порядке и основании перевода».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8. Составитель.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Ильина С.И. - учитель химии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высшей категории</w:t>
      </w:r>
    </w:p>
    <w:sectPr>
      <w:footerReference r:id="rId6" w:type="first"/>
      <w:foot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ewton-Regula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44993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685019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9511F"/>
    <w:multiLevelType w:val="multilevel"/>
    <w:tmpl w:val="4279511F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BB06FB"/>
    <w:multiLevelType w:val="multilevel"/>
    <w:tmpl w:val="56BB06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30B6C94"/>
    <w:multiLevelType w:val="multilevel"/>
    <w:tmpl w:val="630B6C94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8F3714D"/>
    <w:multiLevelType w:val="multilevel"/>
    <w:tmpl w:val="68F3714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0B"/>
    <w:rsid w:val="0009370B"/>
    <w:rsid w:val="00304953"/>
    <w:rsid w:val="00380E29"/>
    <w:rsid w:val="003C7BA5"/>
    <w:rsid w:val="004433BB"/>
    <w:rsid w:val="00571B47"/>
    <w:rsid w:val="008052E6"/>
    <w:rsid w:val="00912E7B"/>
    <w:rsid w:val="00917B84"/>
    <w:rsid w:val="00995E5E"/>
    <w:rsid w:val="00AB7D60"/>
    <w:rsid w:val="00DF359D"/>
    <w:rsid w:val="00EF074D"/>
    <w:rsid w:val="00F265CD"/>
    <w:rsid w:val="00F854A2"/>
    <w:rsid w:val="4B9A4892"/>
    <w:rsid w:val="5609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uiPriority w:val="99"/>
  </w:style>
  <w:style w:type="character" w:customStyle="1" w:styleId="8">
    <w:name w:val="Нижний колонтитул Знак"/>
    <w:basedOn w:val="2"/>
    <w:link w:val="6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1754</Words>
  <Characters>9999</Characters>
  <Lines>83</Lines>
  <Paragraphs>23</Paragraphs>
  <TotalTime>2</TotalTime>
  <ScaleCrop>false</ScaleCrop>
  <LinksUpToDate>false</LinksUpToDate>
  <CharactersWithSpaces>11730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2021-08-30T09:38:00Z</dcterms:created>
  <dc:creator>Svetlana</dc:creator>
  <cp:lastModifiedBy>1</cp:lastModifiedBy>
  <cp:lastPrinted>2021-08-31T09:42:00Z</cp:lastPrinted>
  <dcterms:modified xsi:type="dcterms:W3CDTF">2022-08-29T08:00:47Z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48FE932A9AF949539319A10FCF43CE6B</vt:lpwstr>
  </property>
</Properties>
</file>